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280" w:type="dxa"/>
        <w:tblInd w:w="-406" w:type="dxa"/>
        <w:tblBorders>
          <w:top w:val="none" w:color="auto" w:sz="0" w:space="0"/>
          <w:left w:val="none" w:color="auto" w:sz="0" w:space="0"/>
          <w:bottom w:val="thinThickSmallGap" w:color="FF0000"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80"/>
      </w:tblGrid>
      <w:tr>
        <w:tblPrEx>
          <w:tblBorders>
            <w:top w:val="none" w:color="auto" w:sz="0" w:space="0"/>
            <w:left w:val="none" w:color="auto" w:sz="0" w:space="0"/>
            <w:bottom w:val="thinThickSmallGap" w:color="FF0000"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9280" w:type="dxa"/>
          </w:tcPr>
          <w:p>
            <w:pPr>
              <w:snapToGrid w:val="0"/>
              <w:spacing w:line="900" w:lineRule="exact"/>
              <w:jc w:val="distribute"/>
              <w:rPr>
                <w:rFonts w:eastAsia="方正小标宋简体"/>
                <w:color w:val="FF0000"/>
                <w:w w:val="66"/>
                <w:sz w:val="72"/>
                <w:szCs w:val="84"/>
              </w:rPr>
            </w:pPr>
            <w:r>
              <w:rPr>
                <w:rFonts w:hint="eastAsia" w:ascii="微软雅黑" w:hAnsi="微软雅黑" w:eastAsia="微软雅黑" w:cs="微软雅黑"/>
                <w:color w:val="FF0000"/>
                <w:w w:val="60"/>
                <w:sz w:val="72"/>
                <w:szCs w:val="84"/>
              </w:rPr>
              <w:t>广东省职业院校技能竞赛工作指导委员会</w:t>
            </w:r>
          </w:p>
        </w:tc>
      </w:tr>
    </w:tbl>
    <w:p>
      <w:pPr>
        <w:pStyle w:val="2"/>
        <w:kinsoku w:val="0"/>
        <w:overflowPunct w:val="0"/>
        <w:spacing w:line="338" w:lineRule="auto"/>
        <w:ind w:left="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pStyle w:val="2"/>
        <w:keepNext w:val="0"/>
        <w:keepLines w:val="0"/>
        <w:pageBreakBefore w:val="0"/>
        <w:widowControl w:val="0"/>
        <w:kinsoku w:val="0"/>
        <w:wordWrap/>
        <w:overflowPunct w:val="0"/>
        <w:topLinePunct w:val="0"/>
        <w:autoSpaceDE w:val="0"/>
        <w:autoSpaceDN w:val="0"/>
        <w:bidi w:val="0"/>
        <w:adjustRightInd w:val="0"/>
        <w:snapToGrid/>
        <w:spacing w:line="720" w:lineRule="exact"/>
        <w:ind w:left="0"/>
        <w:jc w:val="center"/>
        <w:textAlignment w:val="auto"/>
        <w:rPr>
          <w:rFonts w:hint="eastAsia"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广东省职业院校技能竞赛工作指导委员会关于</w:t>
      </w:r>
      <w:r>
        <w:rPr>
          <w:rFonts w:hint="eastAsia" w:ascii="方正小标宋简体" w:hAnsi="方正小标宋_GBK" w:eastAsia="方正小标宋简体" w:cs="方正小标宋_GBK"/>
          <w:sz w:val="44"/>
          <w:szCs w:val="44"/>
          <w:lang w:val="en-US" w:eastAsia="zh-CN"/>
        </w:rPr>
        <w:t>开展</w:t>
      </w:r>
      <w:r>
        <w:rPr>
          <w:rFonts w:hint="eastAsia" w:ascii="方正小标宋简体" w:hAnsi="方正小标宋_GBK" w:eastAsia="方正小标宋简体" w:cs="方正小标宋_GBK"/>
          <w:sz w:val="44"/>
          <w:szCs w:val="44"/>
        </w:rPr>
        <w:t>2022年</w:t>
      </w:r>
      <w:r>
        <w:rPr>
          <w:rFonts w:hint="eastAsia" w:ascii="方正小标宋简体" w:hAnsi="方正小标宋_GBK" w:eastAsia="方正小标宋简体" w:cs="方正小标宋_GBK"/>
          <w:sz w:val="44"/>
          <w:szCs w:val="44"/>
          <w:lang w:val="en-US" w:eastAsia="zh-CN"/>
        </w:rPr>
        <w:t>教育</w:t>
      </w:r>
      <w:r>
        <w:rPr>
          <w:rFonts w:hint="eastAsia" w:ascii="方正小标宋简体" w:hAnsi="方正小标宋_GBK" w:eastAsia="方正小标宋简体" w:cs="方正小标宋_GBK"/>
          <w:sz w:val="44"/>
          <w:szCs w:val="44"/>
        </w:rPr>
        <w:t>教学改革项目</w:t>
      </w:r>
      <w:r>
        <w:rPr>
          <w:rFonts w:hint="eastAsia" w:ascii="方正小标宋简体" w:hAnsi="宋体" w:eastAsia="方正小标宋简体"/>
          <w:sz w:val="44"/>
          <w:szCs w:val="44"/>
        </w:rPr>
        <w:t>申报</w:t>
      </w:r>
      <w:r>
        <w:rPr>
          <w:rFonts w:hint="eastAsia" w:ascii="方正小标宋简体" w:hAnsi="___WRD_EMBED_SUB_50" w:eastAsia="方正小标宋简体" w:cs="___WRD_EMBED_SUB_50"/>
          <w:sz w:val="44"/>
          <w:szCs w:val="44"/>
          <w:lang w:val="en-US" w:eastAsia="zh-CN"/>
        </w:rPr>
        <w:t>和</w:t>
      </w:r>
      <w:r>
        <w:rPr>
          <w:rFonts w:hint="eastAsia" w:ascii="方正小标宋简体" w:hAnsi="方正小标宋_GBK" w:eastAsia="方正小标宋简体" w:cs="方正小标宋_GBK"/>
          <w:sz w:val="44"/>
          <w:szCs w:val="44"/>
          <w:lang w:val="en-US" w:eastAsia="zh-CN"/>
        </w:rPr>
        <w:t>有关</w:t>
      </w:r>
      <w:r>
        <w:rPr>
          <w:rFonts w:hint="eastAsia" w:ascii="方正小标宋简体" w:hAnsi="宋体" w:eastAsia="方正小标宋简体"/>
          <w:sz w:val="44"/>
          <w:szCs w:val="44"/>
        </w:rPr>
        <w:t>课</w:t>
      </w:r>
      <w:r>
        <w:rPr>
          <w:rFonts w:hint="eastAsia" w:ascii="方正小标宋简体" w:hAnsi="___WRD_EMBED_SUB_50" w:eastAsia="方正小标宋简体" w:cs="___WRD_EMBED_SUB_50"/>
          <w:sz w:val="44"/>
          <w:szCs w:val="44"/>
        </w:rPr>
        <w:t>题结题验收的通知</w:t>
      </w:r>
    </w:p>
    <w:p>
      <w:pPr>
        <w:pStyle w:val="2"/>
        <w:kinsoku w:val="0"/>
        <w:overflowPunct w:val="0"/>
        <w:spacing w:line="338" w:lineRule="auto"/>
        <w:ind w:left="0"/>
        <w:jc w:val="both"/>
        <w:rPr>
          <w:rFonts w:ascii="仿宋_GB2312" w:hAnsi="仿宋_GB2312" w:eastAsia="仿宋_GB2312" w:cs="仿宋_GB2312"/>
          <w:kern w:val="2"/>
          <w:sz w:val="32"/>
          <w:szCs w:val="32"/>
        </w:rPr>
      </w:pPr>
    </w:p>
    <w:p>
      <w:pPr>
        <w:pStyle w:val="2"/>
        <w:kinsoku w:val="0"/>
        <w:overflowPunct w:val="0"/>
        <w:spacing w:line="338" w:lineRule="auto"/>
        <w:ind w:left="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各地级以上市教育局</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各</w:t>
      </w:r>
      <w:r>
        <w:rPr>
          <w:rFonts w:hint="eastAsia" w:ascii="仿宋_GB2312" w:hAnsi="仿宋_GB2312" w:eastAsia="仿宋_GB2312" w:cs="仿宋_GB2312"/>
          <w:kern w:val="2"/>
          <w:sz w:val="32"/>
          <w:szCs w:val="32"/>
        </w:rPr>
        <w:t>高等职业院校、省属中等职业学校：</w:t>
      </w:r>
    </w:p>
    <w:p>
      <w:pPr>
        <w:spacing w:line="560" w:lineRule="exact"/>
        <w:ind w:firstLine="640" w:firstLineChars="200"/>
        <w:rPr>
          <w:rFonts w:ascii="仿宋_GB2312" w:hAnsi="仿宋_GB2312" w:eastAsia="仿宋_GB2312" w:cs="仿宋_GB2312"/>
          <w:sz w:val="32"/>
          <w:szCs w:val="32"/>
        </w:rPr>
      </w:pPr>
      <w:r>
        <w:rPr>
          <w:rFonts w:hint="eastAsia" w:ascii="仿宋_GB2312" w:hAnsi="宋体" w:eastAsia="仿宋_GB2312"/>
          <w:sz w:val="32"/>
          <w:szCs w:val="32"/>
        </w:rPr>
        <w:t>根据《国家职业教育改革实施方案》《关于推动现代职业教育高质量发展的意见》</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全国职业院校技能大赛章程》</w:t>
      </w:r>
      <w:r>
        <w:rPr>
          <w:rFonts w:hint="eastAsia" w:ascii="仿宋_GB2312" w:hAnsi="宋体" w:eastAsia="仿宋_GB2312"/>
          <w:sz w:val="32"/>
          <w:szCs w:val="32"/>
        </w:rPr>
        <w:t>等文件</w:t>
      </w:r>
      <w:r>
        <w:rPr>
          <w:rFonts w:hint="eastAsia" w:ascii="仿宋_GB2312" w:hAnsi="宋体" w:eastAsia="仿宋_GB2312"/>
          <w:sz w:val="32"/>
          <w:szCs w:val="32"/>
          <w:lang w:val="en-US" w:eastAsia="zh-CN"/>
        </w:rPr>
        <w:t>精神和</w:t>
      </w:r>
      <w:r>
        <w:rPr>
          <w:rFonts w:hint="eastAsia" w:ascii="仿宋_GB2312" w:hAnsi="宋体" w:eastAsia="仿宋_GB2312"/>
          <w:sz w:val="32"/>
          <w:szCs w:val="32"/>
        </w:rPr>
        <w:t>要求</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以赛促教、以赛促学、以赛促改、以赛促建，持续推进我省职业院校技能竞赛工作的改革发展，充分发挥技能大赛的育人功能和平台功能，</w:t>
      </w:r>
      <w:r>
        <w:rPr>
          <w:rFonts w:hint="eastAsia" w:ascii="仿宋_GB2312" w:hAnsi="仿宋_GB2312" w:eastAsia="仿宋_GB2312" w:cs="仿宋_GB2312"/>
          <w:sz w:val="32"/>
          <w:szCs w:val="32"/>
        </w:rPr>
        <w:t>广东省职业院校技能竞赛工作指导委员会（以下简称“粤职竞赛委”）</w:t>
      </w:r>
      <w:r>
        <w:rPr>
          <w:rFonts w:hint="eastAsia" w:ascii="仿宋_GB2312" w:hAnsi="仿宋_GB2312" w:eastAsia="仿宋_GB2312" w:cs="仿宋_GB2312"/>
          <w:sz w:val="32"/>
          <w:szCs w:val="32"/>
          <w:lang w:val="en-US" w:eastAsia="zh-CN"/>
        </w:rPr>
        <w:t>拟组织开展</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022</w:t>
      </w:r>
      <w:r>
        <w:rPr>
          <w:rFonts w:hint="eastAsia" w:ascii="仿宋_GB2312" w:hAnsi="仿宋_GB2312" w:eastAsia="仿宋_GB2312" w:cs="仿宋_GB2312"/>
          <w:sz w:val="32"/>
          <w:szCs w:val="32"/>
        </w:rPr>
        <w:t>年职业</w:t>
      </w:r>
      <w:r>
        <w:rPr>
          <w:rFonts w:hint="eastAsia" w:ascii="仿宋_GB2312" w:hAnsi="仿宋_GB2312" w:eastAsia="仿宋_GB2312" w:cs="仿宋_GB2312"/>
          <w:sz w:val="32"/>
          <w:szCs w:val="32"/>
          <w:lang w:val="en-US" w:eastAsia="zh-CN"/>
        </w:rPr>
        <w:t>院校</w:t>
      </w:r>
      <w:r>
        <w:rPr>
          <w:rFonts w:hint="eastAsia" w:ascii="仿宋_GB2312" w:hAnsi="仿宋_GB2312" w:eastAsia="仿宋_GB2312" w:cs="仿宋_GB2312"/>
          <w:sz w:val="32"/>
          <w:szCs w:val="32"/>
        </w:rPr>
        <w:t>教学改革研究与实践项目申报工作，</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对2018年立项的教改项目以及2015年立项且延期</w:t>
      </w:r>
      <w:r>
        <w:rPr>
          <w:rFonts w:hint="eastAsia" w:ascii="仿宋_GB2312" w:hAnsi="仿宋_GB2312" w:eastAsia="仿宋_GB2312" w:cs="仿宋_GB2312"/>
          <w:sz w:val="32"/>
          <w:szCs w:val="32"/>
          <w:lang w:val="en-US" w:eastAsia="zh-CN"/>
        </w:rPr>
        <w:t>结题</w:t>
      </w:r>
      <w:r>
        <w:rPr>
          <w:rFonts w:hint="eastAsia" w:ascii="仿宋_GB2312" w:hAnsi="仿宋_GB2312" w:eastAsia="仿宋_GB2312" w:cs="仿宋_GB2312"/>
          <w:sz w:val="32"/>
          <w:szCs w:val="32"/>
        </w:rPr>
        <w:t>的教改项目</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结题验收。现将有关事项通知如下：</w:t>
      </w:r>
    </w:p>
    <w:p>
      <w:pPr>
        <w:spacing w:line="560" w:lineRule="exact"/>
        <w:ind w:firstLine="640" w:firstLineChars="200"/>
        <w:rPr>
          <w:rFonts w:ascii="黑体" w:hAnsi="黑体" w:eastAsia="黑体"/>
          <w:sz w:val="32"/>
          <w:szCs w:val="30"/>
        </w:rPr>
      </w:pPr>
      <w:r>
        <w:rPr>
          <w:rFonts w:hint="eastAsia" w:ascii="黑体" w:hAnsi="黑体" w:eastAsia="黑体"/>
          <w:sz w:val="32"/>
          <w:szCs w:val="30"/>
        </w:rPr>
        <w:t>一、2022年教学改革研究与实践项目申报</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（一）申报范围</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主要围绕学生专业技能大赛和教师教学能力比赛的形式、内容、组织与管理，以及相关课程开发、教学资源建设、实训基地建设、教学能力提升、教学模式改革、智慧教育、师资团队建设等方面开展研究与实践，助推大赛工作成效和人才培养质量提升</w:t>
      </w:r>
      <w:r>
        <w:rPr>
          <w:rFonts w:hint="eastAsia" w:ascii="仿宋_GB2312" w:hAnsi="仿宋_GB2312" w:eastAsia="仿宋_GB2312" w:cs="仿宋_GB2312"/>
          <w:sz w:val="32"/>
          <w:szCs w:val="32"/>
        </w:rPr>
        <w:t>。</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（二）申报条件</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1.基本条件</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（1）项目理念先进。项目能把握国内外职业教育理论研究与改革实践前沿，体现国家和省对职业教育发展的新精神、新要求。</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（2）基础条件扎实。项目有较好的研究实践基础，团队结构合理，能获得充裕的经费支持。</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（3）方案科学合理。项目建设目标明确，建设思路清晰， </w:t>
      </w:r>
    </w:p>
    <w:p>
      <w:pPr>
        <w:snapToGrid w:val="0"/>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建设内容具体，主要举措可行。</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（4）预期效益明显。项目具有重要的实践指导作用，预期效果显著，在省内外职业院校中具有示范作用和推广价值。</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（5）项目管理规范。学校设立教育教学改革项目（以下简称教改项目）专项资金，制定教改项目管理办法，每年开展校级教改项目立项及建设工作，项目管理到位、保障有力。</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 对同一单位</w:t>
      </w:r>
      <w:r>
        <w:rPr>
          <w:rFonts w:hint="eastAsia" w:ascii="仿宋_GB2312" w:hAnsi="仿宋_GB2312" w:eastAsia="仿宋_GB2312" w:cs="仿宋_GB2312"/>
          <w:sz w:val="32"/>
          <w:szCs w:val="32"/>
          <w:lang w:val="en-US" w:eastAsia="zh-CN"/>
        </w:rPr>
        <w:t>的项目</w:t>
      </w: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lang w:val="en-US" w:eastAsia="zh-CN"/>
        </w:rPr>
        <w:t>或</w:t>
      </w:r>
      <w:r>
        <w:rPr>
          <w:rFonts w:hint="eastAsia" w:ascii="仿宋_GB2312" w:hAnsi="仿宋_GB2312" w:eastAsia="仿宋_GB2312" w:cs="仿宋_GB2312"/>
          <w:sz w:val="32"/>
          <w:szCs w:val="32"/>
        </w:rPr>
        <w:t>内容相似的项目不重复立项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与实践无关的教育教学理论研究项目，或已获同一级别教育科学研究和超额申报的项目等不予受理。每个项目负责人只能申报一个项目，且不能作为项目组前三名（含项目负责人）成员参加其他项目的申报。</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3.立项项目经费由各申报人员所在单位自筹。粤职竞赛委在开展项目评审有关工作中不向申报人或单位收取评审费、立项费等任何费用。</w:t>
      </w:r>
    </w:p>
    <w:p>
      <w:pPr>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）申报</w:t>
      </w:r>
      <w:r>
        <w:rPr>
          <w:rFonts w:hint="eastAsia" w:ascii="仿宋_GB2312" w:hAnsi="仿宋_GB2312" w:eastAsia="仿宋_GB2312" w:cs="仿宋_GB2312"/>
          <w:sz w:val="32"/>
          <w:szCs w:val="32"/>
          <w:lang w:val="en-US" w:eastAsia="zh-CN"/>
        </w:rPr>
        <w:t>名额</w:t>
      </w:r>
    </w:p>
    <w:p>
      <w:pPr>
        <w:snapToGrid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高等职业院校每校申报项目不超过15项，中等职业学校每校申报项目不超过6项。</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）申报材料</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详见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课题</w:t>
      </w:r>
      <w:r>
        <w:rPr>
          <w:rFonts w:hint="eastAsia" w:ascii="仿宋_GB2312" w:hAnsi="仿宋_GB2312" w:eastAsia="仿宋_GB2312" w:cs="仿宋_GB2312"/>
          <w:sz w:val="32"/>
          <w:szCs w:val="32"/>
        </w:rPr>
        <w:t>申报书》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课题申报</w:t>
      </w:r>
      <w:r>
        <w:rPr>
          <w:rFonts w:hint="eastAsia" w:ascii="仿宋_GB2312" w:hAnsi="仿宋_GB2312" w:eastAsia="仿宋_GB2312" w:cs="仿宋_GB2312"/>
          <w:sz w:val="32"/>
          <w:szCs w:val="32"/>
        </w:rPr>
        <w:t>汇总表》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snapToGrid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材料报送</w:t>
      </w:r>
    </w:p>
    <w:p>
      <w:pPr>
        <w:snapToGrid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年1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日前，</w:t>
      </w:r>
      <w:r>
        <w:rPr>
          <w:rFonts w:hint="eastAsia" w:ascii="仿宋_GB2312" w:hAnsi="仿宋_GB2312" w:eastAsia="仿宋_GB2312" w:cs="仿宋_GB2312"/>
          <w:sz w:val="32"/>
          <w:szCs w:val="32"/>
          <w:lang w:val="en-US" w:eastAsia="zh-CN"/>
        </w:rPr>
        <w:t>各校以学校为单位提交</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课题</w:t>
      </w:r>
      <w:r>
        <w:rPr>
          <w:rFonts w:hint="eastAsia" w:ascii="仿宋_GB2312" w:hAnsi="仿宋_GB2312" w:eastAsia="仿宋_GB2312" w:cs="仿宋_GB2312"/>
          <w:sz w:val="32"/>
          <w:szCs w:val="32"/>
        </w:rPr>
        <w:t>申报书》《</w:t>
      </w:r>
      <w:r>
        <w:rPr>
          <w:rFonts w:hint="eastAsia" w:ascii="仿宋_GB2312" w:hAnsi="仿宋_GB2312" w:eastAsia="仿宋_GB2312" w:cs="仿宋_GB2312"/>
          <w:sz w:val="32"/>
          <w:szCs w:val="32"/>
          <w:lang w:val="en-US" w:eastAsia="zh-CN"/>
        </w:rPr>
        <w:t>课题申报</w:t>
      </w:r>
      <w:r>
        <w:rPr>
          <w:rFonts w:hint="eastAsia" w:ascii="仿宋_GB2312" w:hAnsi="仿宋_GB2312" w:eastAsia="仿宋_GB2312" w:cs="仿宋_GB2312"/>
          <w:sz w:val="32"/>
          <w:szCs w:val="32"/>
        </w:rPr>
        <w:t>汇总表》</w:t>
      </w:r>
      <w:r>
        <w:rPr>
          <w:rFonts w:hint="eastAsia" w:ascii="仿宋_GB2312" w:hAnsi="仿宋_GB2312" w:eastAsia="仿宋_GB2312" w:cs="仿宋_GB2312"/>
          <w:sz w:val="32"/>
          <w:szCs w:val="32"/>
          <w:lang w:val="en-US" w:eastAsia="zh-CN"/>
        </w:rPr>
        <w:t>电子文档</w:t>
      </w:r>
      <w:r>
        <w:rPr>
          <w:rFonts w:hint="eastAsia" w:ascii="仿宋_GB2312" w:hAnsi="仿宋_GB2312" w:eastAsia="仿宋_GB2312" w:cs="仿宋_GB2312"/>
          <w:sz w:val="32"/>
          <w:szCs w:val="32"/>
        </w:rPr>
        <w:t>（含盖章扫描PDF版及WORD版）</w:t>
      </w:r>
      <w:r>
        <w:rPr>
          <w:rFonts w:hint="eastAsia" w:ascii="仿宋_GB2312" w:hAnsi="仿宋_GB2312" w:eastAsia="仿宋_GB2312" w:cs="仿宋_GB2312"/>
          <w:sz w:val="32"/>
          <w:szCs w:val="32"/>
          <w:lang w:val="en-US" w:eastAsia="zh-CN"/>
        </w:rPr>
        <w:t>和盖章后的纸质版文件。电子文档</w:t>
      </w:r>
      <w:r>
        <w:rPr>
          <w:rFonts w:hint="eastAsia" w:ascii="仿宋_GB2312" w:hAnsi="仿宋_GB2312" w:eastAsia="仿宋_GB2312" w:cs="仿宋_GB2312"/>
          <w:sz w:val="32"/>
          <w:szCs w:val="32"/>
        </w:rPr>
        <w:t>压缩包命名为“</w:t>
      </w:r>
      <w:r>
        <w:rPr>
          <w:rFonts w:hint="eastAsia" w:ascii="仿宋_GB2312" w:hAnsi="仿宋_GB2312" w:eastAsia="仿宋_GB2312" w:cs="仿宋_GB2312"/>
          <w:sz w:val="32"/>
          <w:szCs w:val="32"/>
          <w:lang w:val="en-US" w:eastAsia="zh-CN"/>
        </w:rPr>
        <w:t>学校名称</w:t>
      </w:r>
      <w:r>
        <w:rPr>
          <w:rFonts w:hint="eastAsia" w:ascii="仿宋_GB2312" w:hAnsi="仿宋_GB2312" w:eastAsia="仿宋_GB2312" w:cs="仿宋_GB2312"/>
          <w:sz w:val="32"/>
          <w:szCs w:val="32"/>
        </w:rPr>
        <w:t>+赛指委教改项目”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发送至邮箱：</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"mailto:gdjnjsw@126.com；纸质版文件（申请书一式两份，汇总表一式一份）快递到广东省职业院校技能竞赛工作指导委员会秘书处。" </w:instrText>
      </w:r>
      <w:r>
        <w:rPr>
          <w:rFonts w:hint="eastAsia" w:ascii="仿宋_GB2312" w:hAnsi="仿宋_GB2312" w:eastAsia="仿宋_GB2312" w:cs="仿宋_GB2312"/>
          <w:sz w:val="32"/>
          <w:szCs w:val="32"/>
        </w:rPr>
        <w:fldChar w:fldCharType="separate"/>
      </w:r>
      <w:r>
        <w:rPr>
          <w:rStyle w:val="11"/>
          <w:rFonts w:hint="eastAsia" w:ascii="仿宋_GB2312" w:hAnsi="仿宋_GB2312" w:eastAsia="仿宋_GB2312" w:cs="仿宋_GB2312"/>
          <w:sz w:val="32"/>
          <w:szCs w:val="32"/>
        </w:rPr>
        <w:t>gdjnjsw@126.com</w:t>
      </w:r>
      <w:r>
        <w:rPr>
          <w:rStyle w:val="11"/>
          <w:rFonts w:hint="eastAsia" w:ascii="仿宋_GB2312" w:hAnsi="仿宋_GB2312" w:eastAsia="仿宋_GB2312" w:cs="仿宋_GB2312"/>
          <w:sz w:val="32"/>
          <w:szCs w:val="32"/>
          <w:lang w:eastAsia="zh-CN"/>
        </w:rPr>
        <w:t>；</w:t>
      </w:r>
      <w:r>
        <w:rPr>
          <w:rStyle w:val="11"/>
          <w:rFonts w:hint="eastAsia" w:ascii="仿宋_GB2312" w:hAnsi="仿宋_GB2312" w:eastAsia="仿宋_GB2312" w:cs="仿宋_GB2312"/>
          <w:sz w:val="32"/>
          <w:szCs w:val="32"/>
          <w:lang w:val="en-US" w:eastAsia="zh-CN"/>
        </w:rPr>
        <w:t>纸质版文件</w:t>
      </w:r>
      <w:r>
        <w:rPr>
          <w:rStyle w:val="11"/>
          <w:rFonts w:hint="eastAsia" w:ascii="仿宋_GB2312" w:hAnsi="仿宋_GB2312" w:eastAsia="仿宋_GB2312" w:cs="仿宋_GB2312"/>
          <w:sz w:val="32"/>
          <w:szCs w:val="32"/>
        </w:rPr>
        <w:t>（申请书一式两份，汇总表一式一份）快递到广东省职业院校技能竞赛工作指导委员会秘书处</w:t>
      </w:r>
      <w:r>
        <w:rPr>
          <w:rStyle w:val="11"/>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fldChar w:fldCharType="end"/>
      </w:r>
    </w:p>
    <w:p>
      <w:pPr>
        <w:spacing w:line="560" w:lineRule="exact"/>
        <w:ind w:firstLine="640" w:firstLineChars="200"/>
        <w:rPr>
          <w:rFonts w:ascii="黑体" w:hAnsi="黑体" w:eastAsia="黑体"/>
          <w:sz w:val="32"/>
          <w:szCs w:val="30"/>
        </w:rPr>
      </w:pPr>
      <w:r>
        <w:rPr>
          <w:rFonts w:hint="eastAsia" w:ascii="黑体" w:hAnsi="黑体" w:eastAsia="黑体"/>
          <w:sz w:val="32"/>
          <w:szCs w:val="30"/>
        </w:rPr>
        <w:t>二、</w:t>
      </w:r>
      <w:r>
        <w:rPr>
          <w:rFonts w:hint="eastAsia" w:ascii="黑体" w:hAnsi="黑体" w:eastAsia="黑体"/>
          <w:sz w:val="32"/>
          <w:szCs w:val="30"/>
          <w:lang w:val="en-US" w:eastAsia="zh-CN"/>
        </w:rPr>
        <w:t>已立项课题</w:t>
      </w:r>
      <w:r>
        <w:rPr>
          <w:rFonts w:hint="eastAsia" w:ascii="黑体" w:hAnsi="黑体" w:eastAsia="黑体"/>
          <w:sz w:val="32"/>
          <w:szCs w:val="30"/>
        </w:rPr>
        <w:t>结</w:t>
      </w:r>
      <w:r>
        <w:rPr>
          <w:rFonts w:hint="eastAsia" w:ascii="黑体" w:hAnsi="黑体" w:eastAsia="黑体"/>
          <w:sz w:val="32"/>
          <w:szCs w:val="30"/>
          <w:lang w:val="en-US" w:eastAsia="zh-CN"/>
        </w:rPr>
        <w:t>题</w:t>
      </w:r>
      <w:r>
        <w:rPr>
          <w:rFonts w:hint="eastAsia" w:ascii="黑体" w:hAnsi="黑体" w:eastAsia="黑体"/>
          <w:sz w:val="32"/>
          <w:szCs w:val="30"/>
        </w:rPr>
        <w:t>验收</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（一）结</w:t>
      </w:r>
      <w:r>
        <w:rPr>
          <w:rFonts w:hint="eastAsia" w:ascii="仿宋_GB2312" w:hAnsi="仿宋_GB2312" w:eastAsia="仿宋_GB2312" w:cs="仿宋_GB2312"/>
          <w:sz w:val="32"/>
          <w:szCs w:val="32"/>
          <w:lang w:val="en-US" w:eastAsia="zh-CN"/>
        </w:rPr>
        <w:t>题验收名单</w:t>
      </w:r>
    </w:p>
    <w:p>
      <w:pPr>
        <w:spacing w:line="560" w:lineRule="exact"/>
        <w:ind w:firstLine="640" w:firstLineChars="200"/>
        <w:rPr>
          <w:rFonts w:ascii="仿宋_GB2312" w:eastAsia="仿宋_GB2312"/>
          <w:sz w:val="32"/>
          <w:szCs w:val="30"/>
        </w:rPr>
      </w:pPr>
      <w:r>
        <w:rPr>
          <w:rFonts w:hint="eastAsia" w:ascii="仿宋_GB2312" w:hAnsi="仿宋_GB2312" w:eastAsia="仿宋_GB2312" w:cs="仿宋_GB2312"/>
          <w:sz w:val="32"/>
          <w:szCs w:val="32"/>
        </w:rPr>
        <w:t>2018年省高职技能竞赛指委会教学改革立项项目、2015年立项且延期的教改项目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具体名单详见附件3、附件4</w:t>
      </w:r>
      <w:r>
        <w:rPr>
          <w:rFonts w:hint="eastAsia" w:ascii="仿宋_GB2312" w:hAnsi="仿宋_GB2312" w:eastAsia="仿宋_GB2312" w:cs="仿宋_GB2312"/>
          <w:sz w:val="32"/>
          <w:szCs w:val="32"/>
        </w:rPr>
        <w:t>。</w:t>
      </w:r>
      <w:r>
        <w:rPr>
          <w:rFonts w:hint="eastAsia" w:ascii="仿宋_GB2312" w:eastAsia="仿宋_GB2312"/>
          <w:sz w:val="32"/>
          <w:szCs w:val="30"/>
        </w:rPr>
        <w:t xml:space="preserve">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（二）结</w:t>
      </w:r>
      <w:r>
        <w:rPr>
          <w:rFonts w:hint="eastAsia" w:ascii="仿宋_GB2312" w:hAnsi="仿宋_GB2312" w:eastAsia="仿宋_GB2312" w:cs="仿宋_GB2312"/>
          <w:sz w:val="32"/>
          <w:szCs w:val="32"/>
          <w:lang w:val="en-US" w:eastAsia="zh-CN"/>
        </w:rPr>
        <w:t>题验收</w:t>
      </w:r>
      <w:r>
        <w:rPr>
          <w:rFonts w:hint="eastAsia" w:ascii="仿宋_GB2312" w:hAnsi="仿宋_GB2312" w:eastAsia="仿宋_GB2312" w:cs="仿宋_GB2312"/>
          <w:sz w:val="32"/>
          <w:szCs w:val="32"/>
        </w:rPr>
        <w:t>材料</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结题材料包括</w:t>
      </w:r>
      <w:r>
        <w:rPr>
          <w:rFonts w:hint="eastAsia" w:ascii="仿宋_GB2312" w:hAnsi="仿宋_GB2312" w:eastAsia="仿宋_GB2312" w:cs="仿宋_GB2312"/>
          <w:sz w:val="32"/>
          <w:szCs w:val="32"/>
        </w:rPr>
        <w:t>《结题验收报告书》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附件5）和相关</w:t>
      </w:r>
      <w:r>
        <w:rPr>
          <w:rFonts w:hint="eastAsia" w:ascii="仿宋_GB2312" w:hAnsi="仿宋_GB2312" w:eastAsia="仿宋_GB2312" w:cs="仿宋_GB2312"/>
          <w:sz w:val="32"/>
          <w:szCs w:val="32"/>
        </w:rPr>
        <w:t>研究成果（论文、著作、调查报告等）</w:t>
      </w:r>
      <w:r>
        <w:rPr>
          <w:rFonts w:hint="eastAsia" w:ascii="仿宋_GB2312" w:hAnsi="仿宋_GB2312" w:eastAsia="仿宋_GB2312" w:cs="仿宋_GB2312"/>
          <w:sz w:val="32"/>
          <w:szCs w:val="32"/>
          <w:lang w:eastAsia="zh-CN"/>
        </w:rPr>
        <w:t>。</w:t>
      </w:r>
    </w:p>
    <w:p>
      <w:pPr>
        <w:numPr>
          <w:ilvl w:val="0"/>
          <w:numId w:val="0"/>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（三）结题要求</w:t>
      </w:r>
    </w:p>
    <w:p>
      <w:pPr>
        <w:numPr>
          <w:ilvl w:val="0"/>
          <w:numId w:val="0"/>
        </w:num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2015年立项且延期</w:t>
      </w:r>
      <w:r>
        <w:rPr>
          <w:rFonts w:hint="eastAsia" w:ascii="仿宋_GB2312" w:hAnsi="仿宋_GB2312" w:eastAsia="仿宋_GB2312" w:cs="仿宋_GB2312"/>
          <w:sz w:val="32"/>
          <w:szCs w:val="32"/>
          <w:lang w:val="en-US" w:eastAsia="zh-CN"/>
        </w:rPr>
        <w:t>结题</w:t>
      </w:r>
      <w:r>
        <w:rPr>
          <w:rFonts w:hint="eastAsia" w:ascii="仿宋_GB2312" w:hAnsi="仿宋_GB2312" w:eastAsia="仿宋_GB2312" w:cs="仿宋_GB2312"/>
          <w:sz w:val="32"/>
          <w:szCs w:val="32"/>
        </w:rPr>
        <w:t>的项目采取“应结尽结”原则，如不能按时结题，按照撤项处理。2018年立项项目</w:t>
      </w:r>
      <w:r>
        <w:rPr>
          <w:rFonts w:hint="eastAsia" w:ascii="仿宋_GB2312" w:hAnsi="仿宋_GB2312" w:eastAsia="仿宋_GB2312" w:cs="仿宋_GB2312"/>
          <w:sz w:val="32"/>
          <w:szCs w:val="32"/>
          <w:lang w:val="en-US" w:eastAsia="zh-CN"/>
        </w:rPr>
        <w:t>中不能如期结题的项目，需由项目负责人所在单位提交延期结题申请（延期时长至多一年），未提交延期结题申请的项目拟予以撤项。</w:t>
      </w:r>
    </w:p>
    <w:p>
      <w:pPr>
        <w:numPr>
          <w:ilvl w:val="0"/>
          <w:numId w:val="0"/>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（四）结题材料报送</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年1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日前，</w:t>
      </w:r>
      <w:r>
        <w:rPr>
          <w:rFonts w:hint="eastAsia" w:ascii="仿宋_GB2312" w:hAnsi="仿宋_GB2312" w:eastAsia="仿宋_GB2312" w:cs="仿宋_GB2312"/>
          <w:sz w:val="32"/>
          <w:szCs w:val="32"/>
          <w:lang w:val="en-US" w:eastAsia="zh-CN"/>
        </w:rPr>
        <w:t>由项目负责人所在单位统一提交</w:t>
      </w:r>
      <w:r>
        <w:rPr>
          <w:rFonts w:hint="eastAsia" w:ascii="仿宋_GB2312" w:hAnsi="仿宋_GB2312" w:eastAsia="仿宋_GB2312" w:cs="仿宋_GB2312"/>
          <w:sz w:val="32"/>
          <w:szCs w:val="32"/>
        </w:rPr>
        <w:t>《结题验收报告书》</w:t>
      </w:r>
      <w:r>
        <w:rPr>
          <w:rFonts w:hint="eastAsia" w:ascii="仿宋_GB2312" w:hAnsi="仿宋_GB2312" w:eastAsia="仿宋_GB2312" w:cs="仿宋_GB2312"/>
          <w:sz w:val="32"/>
          <w:szCs w:val="32"/>
          <w:lang w:val="en-US" w:eastAsia="zh-CN"/>
        </w:rPr>
        <w:t>和相关</w:t>
      </w:r>
      <w:r>
        <w:rPr>
          <w:rFonts w:hint="eastAsia" w:ascii="仿宋_GB2312" w:hAnsi="仿宋_GB2312" w:eastAsia="仿宋_GB2312" w:cs="仿宋_GB2312"/>
          <w:sz w:val="32"/>
          <w:szCs w:val="32"/>
        </w:rPr>
        <w:t>研究成果（论文、著作、调查报告等）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论文只需提供封面、目录及论文所在页面，专著只需提供封面和目录页面。以上材料的电子文档</w:t>
      </w:r>
      <w:r>
        <w:rPr>
          <w:rFonts w:hint="eastAsia" w:ascii="仿宋_GB2312" w:hAnsi="仿宋_GB2312" w:eastAsia="仿宋_GB2312" w:cs="仿宋_GB2312"/>
          <w:sz w:val="32"/>
          <w:szCs w:val="32"/>
        </w:rPr>
        <w:t>（含盖章扫描PDF版及WORD版）压缩包命名为“</w:t>
      </w:r>
      <w:r>
        <w:rPr>
          <w:rFonts w:hint="eastAsia" w:ascii="仿宋_GB2312" w:hAnsi="仿宋_GB2312" w:eastAsia="仿宋_GB2312" w:cs="仿宋_GB2312"/>
          <w:sz w:val="32"/>
          <w:szCs w:val="32"/>
          <w:lang w:val="en-US" w:eastAsia="zh-CN"/>
        </w:rPr>
        <w:t>学校名称</w:t>
      </w:r>
      <w:r>
        <w:rPr>
          <w:rFonts w:hint="eastAsia" w:ascii="仿宋_GB2312" w:hAnsi="仿宋_GB2312" w:eastAsia="仿宋_GB2312" w:cs="仿宋_GB2312"/>
          <w:sz w:val="32"/>
          <w:szCs w:val="32"/>
        </w:rPr>
        <w:t>+赛指委</w:t>
      </w:r>
      <w:r>
        <w:rPr>
          <w:rFonts w:hint="eastAsia" w:ascii="仿宋_GB2312" w:hAnsi="仿宋_GB2312" w:eastAsia="仿宋_GB2312" w:cs="仿宋_GB2312"/>
          <w:sz w:val="32"/>
          <w:szCs w:val="32"/>
          <w:lang w:val="en-US" w:eastAsia="zh-CN"/>
        </w:rPr>
        <w:t>结题</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发送至邮箱：</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"mailto:gdjnjsw@126.com；纸质版文件（申请书一式两份，汇总表一式一份）快递到广东省职业院校技能竞赛工作指导委员会秘书处。" </w:instrText>
      </w:r>
      <w:r>
        <w:rPr>
          <w:rFonts w:hint="eastAsia" w:ascii="仿宋_GB2312" w:hAnsi="仿宋_GB2312" w:eastAsia="仿宋_GB2312" w:cs="仿宋_GB2312"/>
          <w:sz w:val="32"/>
          <w:szCs w:val="32"/>
        </w:rPr>
        <w:fldChar w:fldCharType="separate"/>
      </w:r>
      <w:r>
        <w:rPr>
          <w:rStyle w:val="11"/>
          <w:rFonts w:hint="eastAsia" w:ascii="仿宋_GB2312" w:hAnsi="仿宋_GB2312" w:eastAsia="仿宋_GB2312" w:cs="仿宋_GB2312"/>
          <w:sz w:val="32"/>
          <w:szCs w:val="32"/>
        </w:rPr>
        <w:t>gdjnjsw@126.com</w:t>
      </w:r>
      <w:r>
        <w:rPr>
          <w:rStyle w:val="11"/>
          <w:rFonts w:hint="eastAsia" w:ascii="仿宋_GB2312" w:hAnsi="仿宋_GB2312" w:eastAsia="仿宋_GB2312" w:cs="仿宋_GB2312"/>
          <w:sz w:val="32"/>
          <w:szCs w:val="32"/>
          <w:lang w:eastAsia="zh-CN"/>
        </w:rPr>
        <w:t>；</w:t>
      </w:r>
      <w:r>
        <w:rPr>
          <w:rStyle w:val="11"/>
          <w:rFonts w:hint="eastAsia" w:ascii="仿宋_GB2312" w:hAnsi="仿宋_GB2312" w:eastAsia="仿宋_GB2312" w:cs="仿宋_GB2312"/>
          <w:sz w:val="32"/>
          <w:szCs w:val="32"/>
          <w:lang w:val="en-US" w:eastAsia="zh-CN"/>
        </w:rPr>
        <w:t>纸质版文件</w:t>
      </w:r>
      <w:r>
        <w:rPr>
          <w:rStyle w:val="11"/>
          <w:rFonts w:hint="eastAsia" w:ascii="仿宋_GB2312" w:hAnsi="仿宋_GB2312" w:eastAsia="仿宋_GB2312" w:cs="仿宋_GB2312"/>
          <w:sz w:val="32"/>
          <w:szCs w:val="32"/>
        </w:rPr>
        <w:t>快递到广东省职业院校技能竞赛工作指导委员会秘书处</w:t>
      </w:r>
      <w:r>
        <w:rPr>
          <w:rStyle w:val="11"/>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fldChar w:fldCharType="end"/>
      </w:r>
    </w:p>
    <w:p>
      <w:pPr>
        <w:spacing w:line="560" w:lineRule="exact"/>
        <w:ind w:firstLine="640" w:firstLineChars="200"/>
        <w:rPr>
          <w:rFonts w:hint="eastAsia"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 系 人：廖中文</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r>
        <w:rPr>
          <w:rFonts w:ascii="仿宋_GB2312" w:hAnsi="仿宋_GB2312" w:eastAsia="仿宋_GB2312" w:cs="仿宋_GB2312"/>
          <w:sz w:val="32"/>
          <w:szCs w:val="32"/>
        </w:rPr>
        <w:t>020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85233040</w:t>
      </w:r>
      <w:r>
        <w:rPr>
          <w:rFonts w:hint="eastAsia" w:ascii="仿宋_GB2312" w:hAnsi="仿宋_GB2312" w:eastAsia="仿宋_GB2312" w:cs="仿宋_GB2312"/>
          <w:sz w:val="32"/>
          <w:szCs w:val="32"/>
        </w:rPr>
        <w:t xml:space="preserve"> , 手 机：</w:t>
      </w:r>
      <w:r>
        <w:rPr>
          <w:rFonts w:ascii="仿宋_GB2312" w:hAnsi="仿宋_GB2312" w:eastAsia="仿宋_GB2312" w:cs="仿宋_GB2312"/>
          <w:sz w:val="32"/>
          <w:szCs w:val="32"/>
        </w:rPr>
        <w:t>15920337397</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邮箱：gdjnjsw@126.com</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联系地址：广东省广州市天河区粤垦路1</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号广东农工商职业技术学院教辅楼</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0</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室</w:t>
      </w:r>
    </w:p>
    <w:p>
      <w:pPr>
        <w:spacing w:line="560" w:lineRule="exact"/>
        <w:ind w:firstLine="640" w:firstLineChars="200"/>
        <w:rPr>
          <w:rFonts w:hint="eastAsia"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课题</w:t>
      </w:r>
      <w:r>
        <w:rPr>
          <w:rFonts w:hint="eastAsia" w:ascii="仿宋_GB2312" w:hAnsi="仿宋_GB2312" w:eastAsia="仿宋_GB2312" w:cs="仿宋_GB2312"/>
          <w:sz w:val="32"/>
          <w:szCs w:val="32"/>
        </w:rPr>
        <w:t>申报书</w:t>
      </w:r>
      <w:bookmarkStart w:id="0" w:name="_GoBack"/>
      <w:bookmarkEnd w:id="0"/>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课题申报</w:t>
      </w:r>
      <w:r>
        <w:rPr>
          <w:rFonts w:hint="eastAsia" w:ascii="仿宋_GB2312" w:hAnsi="仿宋_GB2312" w:eastAsia="仿宋_GB2312" w:cs="仿宋_GB2312"/>
          <w:sz w:val="32"/>
          <w:szCs w:val="32"/>
        </w:rPr>
        <w:t>汇总表</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.2018年教改项目立项</w:t>
      </w:r>
      <w:r>
        <w:rPr>
          <w:rFonts w:hint="eastAsia" w:ascii="仿宋_GB2312" w:hAnsi="仿宋_GB2312" w:eastAsia="仿宋_GB2312" w:cs="仿宋_GB2312"/>
          <w:sz w:val="32"/>
          <w:szCs w:val="32"/>
          <w:lang w:val="en-US" w:eastAsia="zh-CN"/>
        </w:rPr>
        <w:t>名单</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.2015年教改项目结题延期名单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结题验收报告书</w:t>
      </w:r>
    </w:p>
    <w:p>
      <w:pPr>
        <w:spacing w:line="56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广东省职业院校技能竞赛工作指导委员会</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广东农工商职业技术学院（代章）</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年1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日</w:t>
      </w:r>
    </w:p>
    <w:sectPr>
      <w:footerReference r:id="rId3" w:type="default"/>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A0E374-3AF2-446F-99AC-3DDED64D83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8600B408-7247-458D-8C2A-15F9C4E7405A}"/>
  </w:font>
  <w:font w:name="微软雅黑">
    <w:panose1 w:val="020B0503020204020204"/>
    <w:charset w:val="86"/>
    <w:family w:val="swiss"/>
    <w:pitch w:val="default"/>
    <w:sig w:usb0="80000287" w:usb1="2ACF3C50" w:usb2="00000016" w:usb3="00000000" w:csb0="0004001F" w:csb1="00000000"/>
    <w:embedRegular r:id="rId3" w:fontKey="{80BE29C1-778D-4E5E-8DCE-DBAF4C62B51A}"/>
  </w:font>
  <w:font w:name="仿宋_GB2312">
    <w:panose1 w:val="02010609030101010101"/>
    <w:charset w:val="86"/>
    <w:family w:val="modern"/>
    <w:pitch w:val="default"/>
    <w:sig w:usb0="00000001" w:usb1="080E0000" w:usb2="00000000" w:usb3="00000000" w:csb0="00040000" w:csb1="00000000"/>
    <w:embedRegular r:id="rId4" w:fontKey="{8CDFB70C-812A-474F-A121-57488A2D54D2}"/>
  </w:font>
  <w:font w:name="方正小标宋_GBK">
    <w:altName w:val="微软雅黑"/>
    <w:panose1 w:val="00000000000000000000"/>
    <w:charset w:val="86"/>
    <w:family w:val="auto"/>
    <w:pitch w:val="default"/>
    <w:sig w:usb0="00000000" w:usb1="00000000" w:usb2="00000000" w:usb3="00000000" w:csb0="00000000" w:csb1="00000000"/>
    <w:embedRegular r:id="rId5" w:fontKey="{1F5BA865-5EC8-4AC9-BFA1-2450102BFBFE}"/>
  </w:font>
  <w:font w:name="___WRD_EMBED_SUB_50">
    <w:altName w:val="微软雅黑"/>
    <w:panose1 w:val="00000000000000000000"/>
    <w:charset w:val="86"/>
    <w:family w:val="auto"/>
    <w:pitch w:val="default"/>
    <w:sig w:usb0="00000000" w:usb1="00000000" w:usb2="00082016" w:usb3="00000000" w:csb0="00040001" w:csb1="00000000"/>
    <w:embedRegular r:id="rId6" w:fontKey="{EB59C997-7B9E-41B1-95D8-5452EEFD41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711482"/>
    </w:sdtPr>
    <w:sdtContent>
      <w:p>
        <w:pPr>
          <w:pStyle w:val="4"/>
          <w:jc w:val="center"/>
        </w:pPr>
        <w:r>
          <w:fldChar w:fldCharType="begin"/>
        </w:r>
        <w:r>
          <w:instrText xml:space="preserve">PAGE   \* MERGEFORMAT</w:instrText>
        </w:r>
        <w:r>
          <w:fldChar w:fldCharType="separate"/>
        </w:r>
        <w:r>
          <w:rPr>
            <w:lang w:val="zh-CN"/>
          </w:rPr>
          <w:t>3</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zYjhmZmFkZTc1MzA0MzUyN2VmZDg4MjFhMGFjZTMifQ=="/>
  </w:docVars>
  <w:rsids>
    <w:rsidRoot w:val="415B30F7"/>
    <w:rsid w:val="00001153"/>
    <w:rsid w:val="000266D7"/>
    <w:rsid w:val="00036EA9"/>
    <w:rsid w:val="0004475D"/>
    <w:rsid w:val="000656A8"/>
    <w:rsid w:val="000728F6"/>
    <w:rsid w:val="00076099"/>
    <w:rsid w:val="00083704"/>
    <w:rsid w:val="00087971"/>
    <w:rsid w:val="00091476"/>
    <w:rsid w:val="000D155C"/>
    <w:rsid w:val="000E082B"/>
    <w:rsid w:val="000E7104"/>
    <w:rsid w:val="00107D7D"/>
    <w:rsid w:val="00113AC1"/>
    <w:rsid w:val="001166B0"/>
    <w:rsid w:val="001272EE"/>
    <w:rsid w:val="001434D9"/>
    <w:rsid w:val="00154067"/>
    <w:rsid w:val="00157640"/>
    <w:rsid w:val="0017282A"/>
    <w:rsid w:val="00187DD0"/>
    <w:rsid w:val="00192100"/>
    <w:rsid w:val="001933EF"/>
    <w:rsid w:val="00194711"/>
    <w:rsid w:val="001A5ED0"/>
    <w:rsid w:val="001B1902"/>
    <w:rsid w:val="001B51DB"/>
    <w:rsid w:val="001C455D"/>
    <w:rsid w:val="001E0283"/>
    <w:rsid w:val="001E795E"/>
    <w:rsid w:val="001F3359"/>
    <w:rsid w:val="001F4D40"/>
    <w:rsid w:val="00200724"/>
    <w:rsid w:val="00207B40"/>
    <w:rsid w:val="00216AFD"/>
    <w:rsid w:val="00235E8B"/>
    <w:rsid w:val="0024556A"/>
    <w:rsid w:val="002714A2"/>
    <w:rsid w:val="002808E0"/>
    <w:rsid w:val="002A35C8"/>
    <w:rsid w:val="002B46D0"/>
    <w:rsid w:val="002F490A"/>
    <w:rsid w:val="00310E70"/>
    <w:rsid w:val="00311435"/>
    <w:rsid w:val="00312970"/>
    <w:rsid w:val="003131F3"/>
    <w:rsid w:val="003143E0"/>
    <w:rsid w:val="00315308"/>
    <w:rsid w:val="00316EE7"/>
    <w:rsid w:val="00321884"/>
    <w:rsid w:val="00352614"/>
    <w:rsid w:val="00352E72"/>
    <w:rsid w:val="00353674"/>
    <w:rsid w:val="00361236"/>
    <w:rsid w:val="00363F6D"/>
    <w:rsid w:val="003A517B"/>
    <w:rsid w:val="003B2943"/>
    <w:rsid w:val="003D422E"/>
    <w:rsid w:val="003E58D9"/>
    <w:rsid w:val="00414E05"/>
    <w:rsid w:val="00421E09"/>
    <w:rsid w:val="004467DE"/>
    <w:rsid w:val="00465CA9"/>
    <w:rsid w:val="00472934"/>
    <w:rsid w:val="00493A8D"/>
    <w:rsid w:val="0049603E"/>
    <w:rsid w:val="004F469F"/>
    <w:rsid w:val="005113FB"/>
    <w:rsid w:val="005369D2"/>
    <w:rsid w:val="00541342"/>
    <w:rsid w:val="00553396"/>
    <w:rsid w:val="00554EDE"/>
    <w:rsid w:val="00581462"/>
    <w:rsid w:val="005D5527"/>
    <w:rsid w:val="005F3C00"/>
    <w:rsid w:val="005F4F67"/>
    <w:rsid w:val="00603476"/>
    <w:rsid w:val="00647173"/>
    <w:rsid w:val="0065460A"/>
    <w:rsid w:val="00657023"/>
    <w:rsid w:val="00663C9D"/>
    <w:rsid w:val="0068208E"/>
    <w:rsid w:val="00684B8A"/>
    <w:rsid w:val="006E3CA4"/>
    <w:rsid w:val="006E4906"/>
    <w:rsid w:val="0070569C"/>
    <w:rsid w:val="00710D23"/>
    <w:rsid w:val="00714F99"/>
    <w:rsid w:val="0076467E"/>
    <w:rsid w:val="00774A76"/>
    <w:rsid w:val="00790EE1"/>
    <w:rsid w:val="00793DAA"/>
    <w:rsid w:val="007A493F"/>
    <w:rsid w:val="007C59F4"/>
    <w:rsid w:val="007F2C29"/>
    <w:rsid w:val="007F7B00"/>
    <w:rsid w:val="00800803"/>
    <w:rsid w:val="00801114"/>
    <w:rsid w:val="00815312"/>
    <w:rsid w:val="008303CE"/>
    <w:rsid w:val="008439A4"/>
    <w:rsid w:val="0086643F"/>
    <w:rsid w:val="00880BE0"/>
    <w:rsid w:val="008B7A05"/>
    <w:rsid w:val="008C2080"/>
    <w:rsid w:val="008D77E2"/>
    <w:rsid w:val="008D7B32"/>
    <w:rsid w:val="008E31FF"/>
    <w:rsid w:val="00930D8A"/>
    <w:rsid w:val="009322BA"/>
    <w:rsid w:val="00964116"/>
    <w:rsid w:val="00976130"/>
    <w:rsid w:val="009B4A74"/>
    <w:rsid w:val="009E4C2A"/>
    <w:rsid w:val="009F59D9"/>
    <w:rsid w:val="00A21B48"/>
    <w:rsid w:val="00A23C63"/>
    <w:rsid w:val="00A44053"/>
    <w:rsid w:val="00A47AB7"/>
    <w:rsid w:val="00A542A4"/>
    <w:rsid w:val="00A74BB0"/>
    <w:rsid w:val="00A81918"/>
    <w:rsid w:val="00AA199D"/>
    <w:rsid w:val="00AC28C7"/>
    <w:rsid w:val="00AD3F26"/>
    <w:rsid w:val="00AE20AE"/>
    <w:rsid w:val="00B17079"/>
    <w:rsid w:val="00B428EE"/>
    <w:rsid w:val="00B61ED0"/>
    <w:rsid w:val="00B6219A"/>
    <w:rsid w:val="00B7219C"/>
    <w:rsid w:val="00B86DFD"/>
    <w:rsid w:val="00B97EA9"/>
    <w:rsid w:val="00BB11CB"/>
    <w:rsid w:val="00BB16E5"/>
    <w:rsid w:val="00BB4B55"/>
    <w:rsid w:val="00BB6ECA"/>
    <w:rsid w:val="00C12837"/>
    <w:rsid w:val="00C23048"/>
    <w:rsid w:val="00C37C61"/>
    <w:rsid w:val="00C5086D"/>
    <w:rsid w:val="00C5536A"/>
    <w:rsid w:val="00C974DF"/>
    <w:rsid w:val="00CB67E0"/>
    <w:rsid w:val="00CC2ADC"/>
    <w:rsid w:val="00CE09DD"/>
    <w:rsid w:val="00CE13DF"/>
    <w:rsid w:val="00CE250E"/>
    <w:rsid w:val="00D1324E"/>
    <w:rsid w:val="00D15818"/>
    <w:rsid w:val="00D23FD7"/>
    <w:rsid w:val="00D25BE8"/>
    <w:rsid w:val="00D25CAA"/>
    <w:rsid w:val="00D32482"/>
    <w:rsid w:val="00D32739"/>
    <w:rsid w:val="00D41629"/>
    <w:rsid w:val="00D772FA"/>
    <w:rsid w:val="00D9426F"/>
    <w:rsid w:val="00DB1ED2"/>
    <w:rsid w:val="00E02740"/>
    <w:rsid w:val="00E34703"/>
    <w:rsid w:val="00E36DCB"/>
    <w:rsid w:val="00E4309E"/>
    <w:rsid w:val="00E559D0"/>
    <w:rsid w:val="00E649DD"/>
    <w:rsid w:val="00E90424"/>
    <w:rsid w:val="00EB0082"/>
    <w:rsid w:val="00EC2BA5"/>
    <w:rsid w:val="00ED69C5"/>
    <w:rsid w:val="00F32BBF"/>
    <w:rsid w:val="00F45D7D"/>
    <w:rsid w:val="00F531DC"/>
    <w:rsid w:val="00F94FCE"/>
    <w:rsid w:val="00F96C9C"/>
    <w:rsid w:val="00FA7E2B"/>
    <w:rsid w:val="00FB4300"/>
    <w:rsid w:val="00FB4FCF"/>
    <w:rsid w:val="00FE4D06"/>
    <w:rsid w:val="00FF64CA"/>
    <w:rsid w:val="01264067"/>
    <w:rsid w:val="01467684"/>
    <w:rsid w:val="019822EC"/>
    <w:rsid w:val="019B44BB"/>
    <w:rsid w:val="01E82A99"/>
    <w:rsid w:val="020501D5"/>
    <w:rsid w:val="025F3305"/>
    <w:rsid w:val="030E64D2"/>
    <w:rsid w:val="03247CC8"/>
    <w:rsid w:val="03B066E8"/>
    <w:rsid w:val="04704BC4"/>
    <w:rsid w:val="04A22F2C"/>
    <w:rsid w:val="052851DF"/>
    <w:rsid w:val="052D6C99"/>
    <w:rsid w:val="05B467F0"/>
    <w:rsid w:val="06464719"/>
    <w:rsid w:val="06A07321"/>
    <w:rsid w:val="0715409C"/>
    <w:rsid w:val="071F02CD"/>
    <w:rsid w:val="073D0CEA"/>
    <w:rsid w:val="076C7977"/>
    <w:rsid w:val="079746B8"/>
    <w:rsid w:val="081952B3"/>
    <w:rsid w:val="082A5712"/>
    <w:rsid w:val="08366D03"/>
    <w:rsid w:val="08422FB2"/>
    <w:rsid w:val="08E21B49"/>
    <w:rsid w:val="09DF0FBE"/>
    <w:rsid w:val="0ABE58BE"/>
    <w:rsid w:val="0B334BA5"/>
    <w:rsid w:val="0B942AB1"/>
    <w:rsid w:val="0B9A0CDF"/>
    <w:rsid w:val="0C5D67D1"/>
    <w:rsid w:val="0CC63D72"/>
    <w:rsid w:val="0CE842C6"/>
    <w:rsid w:val="0DF06AB6"/>
    <w:rsid w:val="0DF44C2D"/>
    <w:rsid w:val="0E027759"/>
    <w:rsid w:val="0E370B89"/>
    <w:rsid w:val="0EA0228A"/>
    <w:rsid w:val="0EA9718C"/>
    <w:rsid w:val="0ECE1DD0"/>
    <w:rsid w:val="0EF8264F"/>
    <w:rsid w:val="0F1F29EA"/>
    <w:rsid w:val="103F2847"/>
    <w:rsid w:val="106064EE"/>
    <w:rsid w:val="111D4066"/>
    <w:rsid w:val="114E338A"/>
    <w:rsid w:val="1300757B"/>
    <w:rsid w:val="1329526A"/>
    <w:rsid w:val="13A5014E"/>
    <w:rsid w:val="15243DA9"/>
    <w:rsid w:val="155573E9"/>
    <w:rsid w:val="156E7BCF"/>
    <w:rsid w:val="15945E96"/>
    <w:rsid w:val="17314D62"/>
    <w:rsid w:val="1731709A"/>
    <w:rsid w:val="188A5CCC"/>
    <w:rsid w:val="18A24E51"/>
    <w:rsid w:val="18F2402A"/>
    <w:rsid w:val="193943AA"/>
    <w:rsid w:val="194048AC"/>
    <w:rsid w:val="1A125BCE"/>
    <w:rsid w:val="1B9C7B43"/>
    <w:rsid w:val="1C207AA1"/>
    <w:rsid w:val="1C222327"/>
    <w:rsid w:val="1CD90166"/>
    <w:rsid w:val="1DA147B5"/>
    <w:rsid w:val="1E4C15C5"/>
    <w:rsid w:val="1E6B2A37"/>
    <w:rsid w:val="20D24ED6"/>
    <w:rsid w:val="218222AE"/>
    <w:rsid w:val="21E46EDE"/>
    <w:rsid w:val="22250B69"/>
    <w:rsid w:val="23D120D0"/>
    <w:rsid w:val="24037641"/>
    <w:rsid w:val="24280155"/>
    <w:rsid w:val="246469A2"/>
    <w:rsid w:val="24D0283E"/>
    <w:rsid w:val="24D13907"/>
    <w:rsid w:val="253A1FC5"/>
    <w:rsid w:val="257E43E1"/>
    <w:rsid w:val="27A01BDF"/>
    <w:rsid w:val="280A11DB"/>
    <w:rsid w:val="295B1047"/>
    <w:rsid w:val="29B6197E"/>
    <w:rsid w:val="29E04614"/>
    <w:rsid w:val="2A345614"/>
    <w:rsid w:val="2AE0737A"/>
    <w:rsid w:val="2AF63D4A"/>
    <w:rsid w:val="2B56749C"/>
    <w:rsid w:val="2B673D65"/>
    <w:rsid w:val="2BC96E6C"/>
    <w:rsid w:val="2BF317DA"/>
    <w:rsid w:val="2CD407BB"/>
    <w:rsid w:val="2CFF1B2F"/>
    <w:rsid w:val="2CFF4BFC"/>
    <w:rsid w:val="2D297497"/>
    <w:rsid w:val="2D5F01E7"/>
    <w:rsid w:val="2DAA706D"/>
    <w:rsid w:val="2DC83104"/>
    <w:rsid w:val="2EA10A19"/>
    <w:rsid w:val="2EF51419"/>
    <w:rsid w:val="30231A90"/>
    <w:rsid w:val="30795462"/>
    <w:rsid w:val="30DF2C8E"/>
    <w:rsid w:val="30F23A41"/>
    <w:rsid w:val="314220CF"/>
    <w:rsid w:val="31A8512B"/>
    <w:rsid w:val="32732CE1"/>
    <w:rsid w:val="328419A2"/>
    <w:rsid w:val="329E2D79"/>
    <w:rsid w:val="33885F2C"/>
    <w:rsid w:val="342B4CA2"/>
    <w:rsid w:val="34B97563"/>
    <w:rsid w:val="34C527D3"/>
    <w:rsid w:val="34D15D71"/>
    <w:rsid w:val="35B34B33"/>
    <w:rsid w:val="35C3143B"/>
    <w:rsid w:val="35E92951"/>
    <w:rsid w:val="35FB6C45"/>
    <w:rsid w:val="366652B8"/>
    <w:rsid w:val="374F428B"/>
    <w:rsid w:val="378679C0"/>
    <w:rsid w:val="37B208D5"/>
    <w:rsid w:val="37F255D3"/>
    <w:rsid w:val="3A481642"/>
    <w:rsid w:val="3A95604E"/>
    <w:rsid w:val="3BDB0FEE"/>
    <w:rsid w:val="3BDE4097"/>
    <w:rsid w:val="3C2D4504"/>
    <w:rsid w:val="3C5D36D0"/>
    <w:rsid w:val="3C7B5553"/>
    <w:rsid w:val="3CB03EEE"/>
    <w:rsid w:val="3CE2444A"/>
    <w:rsid w:val="3D2977CC"/>
    <w:rsid w:val="3DFC187A"/>
    <w:rsid w:val="3E3678BF"/>
    <w:rsid w:val="4020473D"/>
    <w:rsid w:val="40491ED2"/>
    <w:rsid w:val="40680DEE"/>
    <w:rsid w:val="410C1168"/>
    <w:rsid w:val="4136350C"/>
    <w:rsid w:val="415B30F7"/>
    <w:rsid w:val="41FD5915"/>
    <w:rsid w:val="423E138B"/>
    <w:rsid w:val="428F3E07"/>
    <w:rsid w:val="439D123F"/>
    <w:rsid w:val="444A7D59"/>
    <w:rsid w:val="44766F29"/>
    <w:rsid w:val="44D96548"/>
    <w:rsid w:val="452C3424"/>
    <w:rsid w:val="457D476B"/>
    <w:rsid w:val="45C77FF1"/>
    <w:rsid w:val="46041568"/>
    <w:rsid w:val="46401681"/>
    <w:rsid w:val="464851F7"/>
    <w:rsid w:val="46A62264"/>
    <w:rsid w:val="46BD2CD2"/>
    <w:rsid w:val="479F136A"/>
    <w:rsid w:val="47A51BF3"/>
    <w:rsid w:val="47A527E9"/>
    <w:rsid w:val="47D528FE"/>
    <w:rsid w:val="482B5176"/>
    <w:rsid w:val="48D611BC"/>
    <w:rsid w:val="49CA56E7"/>
    <w:rsid w:val="4ACB5F64"/>
    <w:rsid w:val="4AE55A04"/>
    <w:rsid w:val="4B1562F2"/>
    <w:rsid w:val="4BEC7EDF"/>
    <w:rsid w:val="4C440296"/>
    <w:rsid w:val="4C740E23"/>
    <w:rsid w:val="4C9642C0"/>
    <w:rsid w:val="4D9B0C2C"/>
    <w:rsid w:val="4DB746FE"/>
    <w:rsid w:val="4DCC4454"/>
    <w:rsid w:val="4E1809B5"/>
    <w:rsid w:val="4E9A6870"/>
    <w:rsid w:val="4E9E0AE5"/>
    <w:rsid w:val="4F2D5F0B"/>
    <w:rsid w:val="4F3E7973"/>
    <w:rsid w:val="50611D1F"/>
    <w:rsid w:val="50BC33E9"/>
    <w:rsid w:val="50FC68DD"/>
    <w:rsid w:val="51046393"/>
    <w:rsid w:val="51A85AFD"/>
    <w:rsid w:val="53997ED8"/>
    <w:rsid w:val="53B61130"/>
    <w:rsid w:val="54153608"/>
    <w:rsid w:val="551C4A29"/>
    <w:rsid w:val="573F3D57"/>
    <w:rsid w:val="5778710A"/>
    <w:rsid w:val="58EC05FC"/>
    <w:rsid w:val="58F84AAD"/>
    <w:rsid w:val="592D3CE7"/>
    <w:rsid w:val="59580830"/>
    <w:rsid w:val="599B6EA3"/>
    <w:rsid w:val="59CC3FA1"/>
    <w:rsid w:val="5AD36B10"/>
    <w:rsid w:val="5AE34801"/>
    <w:rsid w:val="5BAE7B69"/>
    <w:rsid w:val="5BB02468"/>
    <w:rsid w:val="5BD758A3"/>
    <w:rsid w:val="5CB90A66"/>
    <w:rsid w:val="5CFD224D"/>
    <w:rsid w:val="5D362FFE"/>
    <w:rsid w:val="5D6D5528"/>
    <w:rsid w:val="5D995C9E"/>
    <w:rsid w:val="5DB81625"/>
    <w:rsid w:val="5E5E082E"/>
    <w:rsid w:val="5ED966D0"/>
    <w:rsid w:val="5F6E3970"/>
    <w:rsid w:val="5FDC17A0"/>
    <w:rsid w:val="6008581B"/>
    <w:rsid w:val="602C378E"/>
    <w:rsid w:val="60A41A8B"/>
    <w:rsid w:val="62394F13"/>
    <w:rsid w:val="62A25746"/>
    <w:rsid w:val="62CE17D9"/>
    <w:rsid w:val="6349045A"/>
    <w:rsid w:val="63506048"/>
    <w:rsid w:val="63AF3635"/>
    <w:rsid w:val="6439618C"/>
    <w:rsid w:val="64711F2A"/>
    <w:rsid w:val="64AD3F2E"/>
    <w:rsid w:val="64EF4547"/>
    <w:rsid w:val="65C07C91"/>
    <w:rsid w:val="66456DAC"/>
    <w:rsid w:val="66545114"/>
    <w:rsid w:val="687012CC"/>
    <w:rsid w:val="68AB0651"/>
    <w:rsid w:val="68F75ACC"/>
    <w:rsid w:val="692C5D75"/>
    <w:rsid w:val="693B41FE"/>
    <w:rsid w:val="696D1EDE"/>
    <w:rsid w:val="698D0CC0"/>
    <w:rsid w:val="69C828B8"/>
    <w:rsid w:val="69FE151E"/>
    <w:rsid w:val="6A0E242D"/>
    <w:rsid w:val="6A5C61DA"/>
    <w:rsid w:val="6A671C13"/>
    <w:rsid w:val="6AE10384"/>
    <w:rsid w:val="6B037978"/>
    <w:rsid w:val="6B690DA0"/>
    <w:rsid w:val="6B6C763D"/>
    <w:rsid w:val="6BEC5D6F"/>
    <w:rsid w:val="6C136238"/>
    <w:rsid w:val="6D266CF3"/>
    <w:rsid w:val="6E93487E"/>
    <w:rsid w:val="6EEF06CB"/>
    <w:rsid w:val="6F7044D6"/>
    <w:rsid w:val="704D7ABC"/>
    <w:rsid w:val="70CD3389"/>
    <w:rsid w:val="714B0D57"/>
    <w:rsid w:val="727E029A"/>
    <w:rsid w:val="736D03FA"/>
    <w:rsid w:val="743627C0"/>
    <w:rsid w:val="74365596"/>
    <w:rsid w:val="74DC42C7"/>
    <w:rsid w:val="754616D4"/>
    <w:rsid w:val="755F6535"/>
    <w:rsid w:val="757820AA"/>
    <w:rsid w:val="75D752AF"/>
    <w:rsid w:val="76120D91"/>
    <w:rsid w:val="76230E17"/>
    <w:rsid w:val="762C399B"/>
    <w:rsid w:val="763C4D45"/>
    <w:rsid w:val="77D513F2"/>
    <w:rsid w:val="77F7422A"/>
    <w:rsid w:val="78316661"/>
    <w:rsid w:val="78542FA0"/>
    <w:rsid w:val="79060AC4"/>
    <w:rsid w:val="79E574BF"/>
    <w:rsid w:val="7A6465E5"/>
    <w:rsid w:val="7B777764"/>
    <w:rsid w:val="7BBA0609"/>
    <w:rsid w:val="7C7F6727"/>
    <w:rsid w:val="7C865339"/>
    <w:rsid w:val="7C904B38"/>
    <w:rsid w:val="7CCB6BF3"/>
    <w:rsid w:val="7D503890"/>
    <w:rsid w:val="7D7E0A71"/>
    <w:rsid w:val="7E57427F"/>
    <w:rsid w:val="7FBE6C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adjustRightInd w:val="0"/>
      <w:ind w:left="300"/>
      <w:jc w:val="left"/>
    </w:pPr>
    <w:rPr>
      <w:rFonts w:ascii="宋体" w:cs="宋体"/>
      <w:kern w:val="0"/>
      <w:sz w:val="28"/>
      <w:szCs w:val="28"/>
    </w:rPr>
  </w:style>
  <w:style w:type="paragraph" w:styleId="3">
    <w:name w:val="Balloon Text"/>
    <w:basedOn w:val="1"/>
    <w:link w:val="14"/>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FollowedHyperlink"/>
    <w:basedOn w:val="8"/>
    <w:qFormat/>
    <w:uiPriority w:val="0"/>
    <w:rPr>
      <w:color w:val="954F72"/>
      <w:u w:val="single"/>
    </w:rPr>
  </w:style>
  <w:style w:type="character" w:styleId="11">
    <w:name w:val="Hyperlink"/>
    <w:basedOn w:val="8"/>
    <w:qFormat/>
    <w:uiPriority w:val="0"/>
    <w:rPr>
      <w:color w:val="000000"/>
      <w:u w:val="none"/>
    </w:rPr>
  </w:style>
  <w:style w:type="character" w:customStyle="1" w:styleId="12">
    <w:name w:val="页眉 字符"/>
    <w:basedOn w:val="8"/>
    <w:link w:val="5"/>
    <w:qFormat/>
    <w:uiPriority w:val="0"/>
    <w:rPr>
      <w:kern w:val="2"/>
      <w:sz w:val="18"/>
      <w:szCs w:val="18"/>
    </w:rPr>
  </w:style>
  <w:style w:type="character" w:customStyle="1" w:styleId="13">
    <w:name w:val="页脚 字符"/>
    <w:basedOn w:val="8"/>
    <w:link w:val="4"/>
    <w:qFormat/>
    <w:uiPriority w:val="99"/>
    <w:rPr>
      <w:kern w:val="2"/>
      <w:sz w:val="18"/>
      <w:szCs w:val="18"/>
    </w:rPr>
  </w:style>
  <w:style w:type="character" w:customStyle="1" w:styleId="14">
    <w:name w:val="批注框文本 字符"/>
    <w:basedOn w:val="8"/>
    <w:link w:val="3"/>
    <w:qFormat/>
    <w:uiPriority w:val="0"/>
    <w:rPr>
      <w:kern w:val="2"/>
      <w:sz w:val="18"/>
      <w:szCs w:val="18"/>
    </w:rPr>
  </w:style>
  <w:style w:type="character" w:customStyle="1" w:styleId="15">
    <w:name w:val="未处理的提及1"/>
    <w:basedOn w:val="8"/>
    <w:unhideWhenUsed/>
    <w:qFormat/>
    <w:uiPriority w:val="99"/>
    <w:rPr>
      <w:color w:val="605E5C"/>
      <w:shd w:val="clear" w:color="auto" w:fill="E1DFDD"/>
    </w:rPr>
  </w:style>
  <w:style w:type="character" w:customStyle="1" w:styleId="16">
    <w:name w:val="未处理的提及2"/>
    <w:basedOn w:val="8"/>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1659</Words>
  <Characters>1794</Characters>
  <Lines>16</Lines>
  <Paragraphs>4</Paragraphs>
  <TotalTime>3</TotalTime>
  <ScaleCrop>false</ScaleCrop>
  <LinksUpToDate>false</LinksUpToDate>
  <CharactersWithSpaces>1850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2020-04-11T06:50:00Z</dcterms:created>
  <dc:creator>柯贞金</dc:creator>
  <cp:lastModifiedBy>莫术</cp:lastModifiedBy>
  <cp:lastPrinted>2021-10-08T08:30:00Z</cp:lastPrinted>
  <dcterms:modified xsi:type="dcterms:W3CDTF">2022-12-08T02:50:06Z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A67095416254434886A2BE747697610B</vt:lpwstr>
  </property>
</Properties>
</file>